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0D69" w14:textId="27B7A226" w:rsidR="003F195F" w:rsidRPr="003F195F" w:rsidRDefault="003F195F">
      <w:pPr>
        <w:rPr>
          <w:b/>
          <w:bCs/>
        </w:rPr>
      </w:pPr>
      <w:r w:rsidRPr="003F195F">
        <w:rPr>
          <w:b/>
          <w:bCs/>
        </w:rPr>
        <w:t>New Pathway for the management of children following total thyroidectomy</w:t>
      </w:r>
    </w:p>
    <w:p w14:paraId="010D11E8" w14:textId="0A24BEED" w:rsidR="003F195F" w:rsidRDefault="00D051CE">
      <w:r>
        <w:rPr>
          <w:noProof/>
        </w:rPr>
        <w:drawing>
          <wp:inline distT="0" distB="0" distL="0" distR="0" wp14:anchorId="3EBD3555" wp14:editId="3C4AEC52">
            <wp:extent cx="5439706" cy="8665535"/>
            <wp:effectExtent l="0" t="0" r="0" b="0"/>
            <wp:docPr id="1814087536" name="Picture 1" descr="A flowchart of a pati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087536" name="Picture 1" descr="A flowchart of a patie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935" cy="867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195F">
        <w:br w:type="page"/>
      </w:r>
    </w:p>
    <w:p w14:paraId="78FED7F4" w14:textId="09DED275" w:rsidR="003F195F" w:rsidRPr="00B65E48" w:rsidRDefault="003F195F" w:rsidP="003F195F">
      <w:pPr>
        <w:rPr>
          <w:b/>
          <w:bCs/>
        </w:rPr>
      </w:pPr>
      <w:r w:rsidRPr="00B65E48">
        <w:rPr>
          <w:b/>
          <w:bCs/>
        </w:rPr>
        <w:lastRenderedPageBreak/>
        <w:t>General notes</w:t>
      </w:r>
      <w:r w:rsidR="00B4502C" w:rsidRPr="00B65E48">
        <w:rPr>
          <w:b/>
          <w:bCs/>
        </w:rPr>
        <w:t>:</w:t>
      </w:r>
    </w:p>
    <w:p w14:paraId="63AF9C1B" w14:textId="76F75ADC" w:rsidR="003F195F" w:rsidRDefault="00B4502C" w:rsidP="00B4502C">
      <w:pPr>
        <w:pStyle w:val="ListParagraph"/>
        <w:numPr>
          <w:ilvl w:val="0"/>
          <w:numId w:val="2"/>
        </w:numPr>
      </w:pPr>
      <w:r>
        <w:t xml:space="preserve">Usual </w:t>
      </w:r>
      <w:r w:rsidR="003F195F">
        <w:t>Calcium dose is e</w:t>
      </w:r>
      <w:r w:rsidR="003F195F" w:rsidRPr="000813B4">
        <w:t>lemental calcium 50</w:t>
      </w:r>
      <w:r w:rsidR="003F195F">
        <w:t>-150</w:t>
      </w:r>
      <w:r w:rsidR="003F195F" w:rsidRPr="000813B4">
        <w:t xml:space="preserve"> mg/kg/day in 2 divided doses</w:t>
      </w:r>
      <w:r>
        <w:t>.</w:t>
      </w:r>
    </w:p>
    <w:p w14:paraId="4508F44D" w14:textId="68D9A533" w:rsidR="003F195F" w:rsidRDefault="00B4502C" w:rsidP="003F195F">
      <w:pPr>
        <w:pStyle w:val="ListParagraph"/>
        <w:numPr>
          <w:ilvl w:val="0"/>
          <w:numId w:val="2"/>
        </w:numPr>
      </w:pPr>
      <w:r>
        <w:t xml:space="preserve">Usual </w:t>
      </w:r>
      <w:r w:rsidR="003F195F">
        <w:t xml:space="preserve">Calcitriol </w:t>
      </w:r>
      <w:r>
        <w:t xml:space="preserve">dose is </w:t>
      </w:r>
      <w:r w:rsidR="003F195F">
        <w:t>0.02-0.05 mcg/kg/day</w:t>
      </w:r>
      <w:r>
        <w:t>.</w:t>
      </w:r>
    </w:p>
    <w:p w14:paraId="1DA8A4A3" w14:textId="77777777" w:rsidR="00B4502C" w:rsidRDefault="00B4502C" w:rsidP="00B4502C"/>
    <w:p w14:paraId="2045B5B2" w14:textId="23AD7AC5" w:rsidR="00BC00C6" w:rsidRDefault="00BC00C6" w:rsidP="003F19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Primary contacts for notification of initial PTH result</w:t>
      </w:r>
    </w:p>
    <w:p w14:paraId="5E8E83B6" w14:textId="0B11A2CE" w:rsidR="00BC00C6" w:rsidRDefault="00BC00C6" w:rsidP="00BC00C6">
      <w:pPr>
        <w:ind w:left="720"/>
      </w:pPr>
      <w:r>
        <w:t>Monday to Friday 9 am to 5 pm: Endocrine SRMO x52601 or Endocrine Fellow via switchboard</w:t>
      </w:r>
    </w:p>
    <w:p w14:paraId="03BAB9DF" w14:textId="06EA7DE1" w:rsidR="00BC00C6" w:rsidRDefault="00BC00C6" w:rsidP="00BC00C6">
      <w:pPr>
        <w:ind w:left="720"/>
      </w:pPr>
      <w:r>
        <w:t xml:space="preserve">Weekdays 5 pm to 9 am, Weekends, or public holidays: </w:t>
      </w:r>
    </w:p>
    <w:p w14:paraId="2D4D5E42" w14:textId="50C8207C" w:rsidR="00BC00C6" w:rsidRDefault="00BC00C6" w:rsidP="00BC00C6">
      <w:pPr>
        <w:pStyle w:val="ListParagraph"/>
        <w:numPr>
          <w:ilvl w:val="0"/>
          <w:numId w:val="4"/>
        </w:numPr>
      </w:pPr>
      <w:r>
        <w:t xml:space="preserve">Patient under General Surgery </w:t>
      </w:r>
      <w:proofErr w:type="spellStart"/>
      <w:r>
        <w:t>bedcard</w:t>
      </w:r>
      <w:proofErr w:type="spellEnd"/>
      <w:r>
        <w:t>: General Surgical resident x</w:t>
      </w:r>
      <w:r w:rsidR="005057D3">
        <w:t>52723</w:t>
      </w:r>
    </w:p>
    <w:p w14:paraId="55C76939" w14:textId="2E28A87D" w:rsidR="00BC00C6" w:rsidRPr="00F12BA1" w:rsidRDefault="00BC00C6" w:rsidP="00BC00C6">
      <w:pPr>
        <w:pStyle w:val="ListParagraph"/>
        <w:numPr>
          <w:ilvl w:val="0"/>
          <w:numId w:val="4"/>
        </w:numPr>
      </w:pPr>
      <w:r>
        <w:t xml:space="preserve">Patient under ENT </w:t>
      </w:r>
      <w:proofErr w:type="spellStart"/>
      <w:r>
        <w:t>bedcard</w:t>
      </w:r>
      <w:proofErr w:type="spellEnd"/>
      <w:r>
        <w:t>: Specialty Surgery resident x</w:t>
      </w:r>
      <w:r w:rsidR="00604FB3">
        <w:t>52180</w:t>
      </w:r>
    </w:p>
    <w:p w14:paraId="771A7E10" w14:textId="77777777" w:rsidR="00BC00C6" w:rsidRPr="00BC00C6" w:rsidRDefault="00BC00C6" w:rsidP="00BC00C6">
      <w:pPr>
        <w:rPr>
          <w:b/>
          <w:bCs/>
        </w:rPr>
      </w:pPr>
    </w:p>
    <w:p w14:paraId="0390F622" w14:textId="62819533" w:rsidR="003F195F" w:rsidRDefault="003F195F" w:rsidP="003F19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High dose calcium/calcitriol dosing</w:t>
      </w:r>
    </w:p>
    <w:p w14:paraId="6B3F26C1" w14:textId="77777777" w:rsidR="003F195F" w:rsidRDefault="003F195F" w:rsidP="003F195F">
      <w:pPr>
        <w:pStyle w:val="ListParagraph"/>
        <w:jc w:val="both"/>
      </w:pPr>
      <w:r>
        <w:t>Calcium:</w:t>
      </w:r>
    </w:p>
    <w:p w14:paraId="70BEA0FD" w14:textId="77777777" w:rsidR="003F195F" w:rsidRDefault="003F195F" w:rsidP="003F195F">
      <w:pPr>
        <w:pStyle w:val="ListParagraph"/>
        <w:ind w:left="1440"/>
        <w:jc w:val="both"/>
      </w:pPr>
      <w:r>
        <w:t xml:space="preserve">If weight &lt; 30 kg, give elemental calcium 600 mg BID </w:t>
      </w:r>
    </w:p>
    <w:p w14:paraId="5C32F2E2" w14:textId="5BC4C106" w:rsidR="003F195F" w:rsidRDefault="003F195F" w:rsidP="003F195F">
      <w:pPr>
        <w:pStyle w:val="ListParagraph"/>
        <w:ind w:left="1440"/>
        <w:jc w:val="both"/>
      </w:pPr>
      <w:r>
        <w:t xml:space="preserve">If weight &gt; 30 kg, give elemental calcium 1200 mg </w:t>
      </w:r>
      <w:r w:rsidR="008753B1">
        <w:t>TDS</w:t>
      </w:r>
    </w:p>
    <w:p w14:paraId="299CB460" w14:textId="77777777" w:rsidR="003F195F" w:rsidRDefault="003F195F" w:rsidP="003F195F">
      <w:pPr>
        <w:pStyle w:val="ListParagraph"/>
        <w:jc w:val="both"/>
      </w:pPr>
      <w:r>
        <w:t>Calcitriol:</w:t>
      </w:r>
    </w:p>
    <w:p w14:paraId="7BC08C68" w14:textId="77777777" w:rsidR="003F195F" w:rsidRDefault="003F195F" w:rsidP="003F195F">
      <w:pPr>
        <w:pStyle w:val="ListParagraph"/>
        <w:ind w:left="1440"/>
        <w:jc w:val="both"/>
      </w:pPr>
      <w:r>
        <w:t>If &lt;3 years – 0.04 to 0.08 mg/kg/day in 2 divided doses</w:t>
      </w:r>
    </w:p>
    <w:p w14:paraId="24D76134" w14:textId="3498C52E" w:rsidR="003F195F" w:rsidRDefault="003F195F" w:rsidP="003F195F">
      <w:pPr>
        <w:pStyle w:val="ListParagraph"/>
        <w:ind w:left="1440"/>
        <w:jc w:val="both"/>
      </w:pPr>
      <w:r>
        <w:t>If weight &lt; 30 kg, give 0.25 micrograms</w:t>
      </w:r>
      <w:r w:rsidR="008753B1">
        <w:t xml:space="preserve"> per </w:t>
      </w:r>
      <w:r>
        <w:t xml:space="preserve">dose twice daily </w:t>
      </w:r>
    </w:p>
    <w:p w14:paraId="75B8BF42" w14:textId="4778D965" w:rsidR="003F195F" w:rsidRDefault="003F195F" w:rsidP="003F195F">
      <w:pPr>
        <w:pStyle w:val="ListParagraph"/>
        <w:ind w:left="1440"/>
        <w:jc w:val="both"/>
      </w:pPr>
      <w:r>
        <w:t xml:space="preserve">If weight &gt; 30 kg, give 0.5 </w:t>
      </w:r>
      <w:r w:rsidR="008753B1">
        <w:t xml:space="preserve">micrograms per dose </w:t>
      </w:r>
      <w:r>
        <w:t>twice daily</w:t>
      </w:r>
      <w:r w:rsidR="008753B1">
        <w:t xml:space="preserve"> </w:t>
      </w:r>
    </w:p>
    <w:p w14:paraId="19338FF8" w14:textId="63D155B1" w:rsidR="003F195F" w:rsidRDefault="003F195F" w:rsidP="008753B1">
      <w:pPr>
        <w:jc w:val="both"/>
      </w:pPr>
    </w:p>
    <w:p w14:paraId="4B8E5018" w14:textId="456263EC" w:rsidR="003F195F" w:rsidRDefault="003F195F" w:rsidP="008753B1">
      <w:pPr>
        <w:ind w:left="720"/>
        <w:jc w:val="both"/>
      </w:pPr>
      <w:r>
        <w:t>If patient is hypocalcaemi</w:t>
      </w:r>
      <w:r w:rsidR="008753B1">
        <w:t xml:space="preserve">c and </w:t>
      </w:r>
      <w:r>
        <w:t xml:space="preserve">unable to tolerate oral treatment, IV calcium correction should be considered. </w:t>
      </w:r>
    </w:p>
    <w:p w14:paraId="2DA39225" w14:textId="77777777" w:rsidR="003F195F" w:rsidRPr="00FE33C5" w:rsidRDefault="003F195F" w:rsidP="003F195F">
      <w:pPr>
        <w:rPr>
          <w:b/>
          <w:bCs/>
        </w:rPr>
      </w:pPr>
    </w:p>
    <w:p w14:paraId="772A5EB8" w14:textId="77777777" w:rsidR="003F195F" w:rsidRPr="00FE33C5" w:rsidRDefault="003F195F" w:rsidP="003F19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Low</w:t>
      </w:r>
      <w:r w:rsidRPr="00FE33C5">
        <w:rPr>
          <w:b/>
          <w:bCs/>
        </w:rPr>
        <w:t xml:space="preserve"> dose calcium/calcitriol dosing</w:t>
      </w:r>
    </w:p>
    <w:p w14:paraId="2F80AB69" w14:textId="77777777" w:rsidR="003F195F" w:rsidRDefault="003F195F" w:rsidP="003F195F">
      <w:pPr>
        <w:pStyle w:val="ListParagraph"/>
        <w:jc w:val="both"/>
      </w:pPr>
      <w:r>
        <w:t>Calcium:</w:t>
      </w:r>
    </w:p>
    <w:p w14:paraId="763CAAA4" w14:textId="77777777" w:rsidR="003F195F" w:rsidRDefault="003F195F" w:rsidP="003F195F">
      <w:pPr>
        <w:pStyle w:val="ListParagraph"/>
        <w:ind w:left="1440"/>
        <w:jc w:val="both"/>
      </w:pPr>
      <w:r>
        <w:t xml:space="preserve">If weight &lt; 30 kg, give elemental calcium 300 mg once daily </w:t>
      </w:r>
    </w:p>
    <w:p w14:paraId="106B4B12" w14:textId="4E4D7176" w:rsidR="003F195F" w:rsidRDefault="003F195F" w:rsidP="003F195F">
      <w:pPr>
        <w:pStyle w:val="ListParagraph"/>
        <w:ind w:left="1440"/>
        <w:jc w:val="both"/>
      </w:pPr>
      <w:r>
        <w:t xml:space="preserve">If weight &gt; 30 kg, give elemental calcium 600 mg once daily </w:t>
      </w:r>
    </w:p>
    <w:p w14:paraId="7F2B9DD1" w14:textId="77777777" w:rsidR="003F195F" w:rsidRDefault="003F195F" w:rsidP="003F195F">
      <w:pPr>
        <w:pStyle w:val="ListParagraph"/>
        <w:jc w:val="both"/>
      </w:pPr>
      <w:r>
        <w:t>Calcitriol:</w:t>
      </w:r>
    </w:p>
    <w:p w14:paraId="4752688A" w14:textId="5C062F97" w:rsidR="003F195F" w:rsidRDefault="003F195F" w:rsidP="003F195F">
      <w:pPr>
        <w:pStyle w:val="ListParagraph"/>
        <w:ind w:left="1440"/>
        <w:jc w:val="both"/>
      </w:pPr>
      <w:r>
        <w:t>If weight &lt; 30 kg, give 0.</w:t>
      </w:r>
      <w:r w:rsidR="00B4502C">
        <w:t>1</w:t>
      </w:r>
      <w:r>
        <w:t xml:space="preserve">25 micrograms/dose once daily </w:t>
      </w:r>
    </w:p>
    <w:p w14:paraId="3F815BA9" w14:textId="227A9C02" w:rsidR="003F195F" w:rsidRDefault="003F195F" w:rsidP="003F195F">
      <w:pPr>
        <w:pStyle w:val="ListParagraph"/>
        <w:ind w:left="1440"/>
        <w:jc w:val="both"/>
      </w:pPr>
      <w:r>
        <w:t xml:space="preserve">If weight &gt; 30 kg, give </w:t>
      </w:r>
      <w:proofErr w:type="gramStart"/>
      <w:r>
        <w:t>0.</w:t>
      </w:r>
      <w:r w:rsidR="002B1519">
        <w:t>2</w:t>
      </w:r>
      <w:r>
        <w:t>5  micrograms</w:t>
      </w:r>
      <w:proofErr w:type="gramEnd"/>
      <w:r>
        <w:t xml:space="preserve">/dose </w:t>
      </w:r>
      <w:r w:rsidR="00B4502C">
        <w:t>once</w:t>
      </w:r>
      <w:r>
        <w:t xml:space="preserve"> daily </w:t>
      </w:r>
    </w:p>
    <w:p w14:paraId="3158503A" w14:textId="77777777" w:rsidR="00B4502C" w:rsidRDefault="00B4502C" w:rsidP="003F195F">
      <w:pPr>
        <w:pStyle w:val="ListParagraph"/>
        <w:ind w:left="1440"/>
        <w:jc w:val="both"/>
      </w:pPr>
    </w:p>
    <w:p w14:paraId="60A640F4" w14:textId="77777777" w:rsidR="003F195F" w:rsidRDefault="003F195F" w:rsidP="003F195F">
      <w:pPr>
        <w:ind w:left="720"/>
        <w:jc w:val="both"/>
      </w:pPr>
      <w:r>
        <w:t xml:space="preserve">If patient is hypocalcaemic and unable to tolerate oral treatment, IV calcium correction should be considered. </w:t>
      </w:r>
    </w:p>
    <w:p w14:paraId="44E5D9D4" w14:textId="77777777" w:rsidR="00B4502C" w:rsidRDefault="00B4502C" w:rsidP="003F195F">
      <w:pPr>
        <w:ind w:left="720"/>
        <w:jc w:val="both"/>
      </w:pPr>
    </w:p>
    <w:p w14:paraId="2D869658" w14:textId="073FF42D" w:rsidR="000464D3" w:rsidRPr="001E3CB2" w:rsidRDefault="000464D3" w:rsidP="003F195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3CB2">
        <w:rPr>
          <w:b/>
          <w:bCs/>
        </w:rPr>
        <w:t>Fall in serum PTH</w:t>
      </w:r>
    </w:p>
    <w:p w14:paraId="4AD574DF" w14:textId="0FFFC6FD" w:rsidR="000464D3" w:rsidRDefault="001E3CB2" w:rsidP="000464D3">
      <w:pPr>
        <w:pStyle w:val="ListParagraph"/>
        <w:jc w:val="both"/>
      </w:pPr>
      <w:r>
        <w:t xml:space="preserve">A low PTH level should be interpreted with the serum calcium level. A low PTH level with a rapidly dropping serum calcium or low serum calcium level may indicate pending hypoparathyroidism. However, a low serum PTH level and a high normal/high calcium level may indicate </w:t>
      </w:r>
      <w:r w:rsidR="00BC00C6">
        <w:t>appropriate PTH suppression due to hypercalcaemia and may necessitate reduction in the calcium/calcitriol dose.</w:t>
      </w:r>
    </w:p>
    <w:p w14:paraId="27B36F9C" w14:textId="77777777" w:rsidR="000464D3" w:rsidRPr="000464D3" w:rsidRDefault="000464D3" w:rsidP="000464D3">
      <w:pPr>
        <w:jc w:val="both"/>
      </w:pPr>
    </w:p>
    <w:p w14:paraId="428492D9" w14:textId="0CF1A654" w:rsidR="003F195F" w:rsidRDefault="003F195F" w:rsidP="003F195F">
      <w:pPr>
        <w:pStyle w:val="ListParagraph"/>
        <w:numPr>
          <w:ilvl w:val="0"/>
          <w:numId w:val="1"/>
        </w:numPr>
        <w:jc w:val="both"/>
      </w:pPr>
      <w:r w:rsidRPr="003F195F">
        <w:rPr>
          <w:b/>
          <w:bCs/>
        </w:rPr>
        <w:t>Symptoms of hypocalcaemia</w:t>
      </w:r>
      <w:r>
        <w:t xml:space="preserve"> </w:t>
      </w:r>
    </w:p>
    <w:p w14:paraId="6516B352" w14:textId="3F7ED442" w:rsidR="003F195F" w:rsidRDefault="003F195F" w:rsidP="003F195F">
      <w:pPr>
        <w:pStyle w:val="ListParagraph"/>
        <w:jc w:val="both"/>
      </w:pPr>
      <w:r>
        <w:t xml:space="preserve">Muscle spasms or cramps, numbness or tingling </w:t>
      </w:r>
      <w:proofErr w:type="spellStart"/>
      <w:r>
        <w:t>periorally</w:t>
      </w:r>
      <w:proofErr w:type="spellEnd"/>
      <w:r>
        <w:t xml:space="preserve"> or in the extremities, fatigue, tetany, seizures, laryngospasm, arrhythmia (prolonged QRS or QT).</w:t>
      </w:r>
    </w:p>
    <w:p w14:paraId="64AAA160" w14:textId="174FEC6D" w:rsidR="008753B1" w:rsidRDefault="008753B1" w:rsidP="00B4502C">
      <w:pPr>
        <w:pStyle w:val="ListParagraph"/>
        <w:numPr>
          <w:ilvl w:val="0"/>
          <w:numId w:val="3"/>
        </w:numPr>
        <w:jc w:val="both"/>
      </w:pPr>
      <w:r>
        <w:t>If patient is</w:t>
      </w:r>
      <w:r w:rsidR="00B4502C">
        <w:t xml:space="preserve"> mildly</w:t>
      </w:r>
      <w:r>
        <w:t xml:space="preserve"> symptomatic</w:t>
      </w:r>
      <w:r w:rsidR="00B4502C">
        <w:t xml:space="preserve"> e.g. perioral tingling, numbness only</w:t>
      </w:r>
      <w:r>
        <w:t>, order an ionised calcium level and give a STAT order of:</w:t>
      </w:r>
    </w:p>
    <w:p w14:paraId="00FDC7BB" w14:textId="77777777" w:rsidR="008753B1" w:rsidRDefault="008753B1" w:rsidP="00B4502C">
      <w:pPr>
        <w:ind w:left="720" w:firstLine="720"/>
        <w:jc w:val="both"/>
      </w:pPr>
      <w:r>
        <w:lastRenderedPageBreak/>
        <w:t>&lt;30 kg: Calcium 600 mg, Calcitriol 0.25 micrograms</w:t>
      </w:r>
    </w:p>
    <w:p w14:paraId="22E3FAF8" w14:textId="77777777" w:rsidR="008753B1" w:rsidRDefault="008753B1" w:rsidP="00B4502C">
      <w:pPr>
        <w:ind w:left="720" w:firstLine="720"/>
        <w:jc w:val="both"/>
      </w:pPr>
      <w:r>
        <w:t>&gt;30 kg: Calcium 1200 mg, Calcitriol 0.5 micrograms</w:t>
      </w:r>
    </w:p>
    <w:p w14:paraId="32EA3319" w14:textId="7E60A0CF" w:rsidR="003F195F" w:rsidRDefault="00B4502C" w:rsidP="00B4502C">
      <w:pPr>
        <w:pStyle w:val="ListParagraph"/>
        <w:numPr>
          <w:ilvl w:val="0"/>
          <w:numId w:val="3"/>
        </w:numPr>
        <w:jc w:val="both"/>
      </w:pPr>
      <w:r>
        <w:t xml:space="preserve">If patient has severe symptoms of hypocalcaemia e.g. muscle spasms, tetany, seizures, arrhythmia, laryngospasm – consider STAT IV calcium correction. </w:t>
      </w:r>
    </w:p>
    <w:p w14:paraId="5DB7058B" w14:textId="77777777" w:rsidR="003F195F" w:rsidRDefault="003F195F" w:rsidP="003F195F"/>
    <w:p w14:paraId="515C9FEE" w14:textId="77777777" w:rsidR="003F195F" w:rsidRDefault="003F195F" w:rsidP="003F195F"/>
    <w:p w14:paraId="03CA0A6E" w14:textId="77777777" w:rsidR="003F195F" w:rsidRDefault="003F195F"/>
    <w:sectPr w:rsidR="003F1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5EF"/>
    <w:multiLevelType w:val="hybridMultilevel"/>
    <w:tmpl w:val="BC0A6A08"/>
    <w:lvl w:ilvl="0" w:tplc="648CB2F4">
      <w:numFmt w:val="bullet"/>
      <w:lvlText w:val="-"/>
      <w:lvlJc w:val="left"/>
      <w:pPr>
        <w:ind w:left="180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0368DA"/>
    <w:multiLevelType w:val="hybridMultilevel"/>
    <w:tmpl w:val="7AFC7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A06C91"/>
    <w:multiLevelType w:val="hybridMultilevel"/>
    <w:tmpl w:val="77545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41A9"/>
    <w:multiLevelType w:val="hybridMultilevel"/>
    <w:tmpl w:val="4A3EA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159462">
    <w:abstractNumId w:val="2"/>
  </w:num>
  <w:num w:numId="2" w16cid:durableId="755322048">
    <w:abstractNumId w:val="3"/>
  </w:num>
  <w:num w:numId="3" w16cid:durableId="2045790526">
    <w:abstractNumId w:val="1"/>
  </w:num>
  <w:num w:numId="4" w16cid:durableId="82085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5F"/>
    <w:rsid w:val="00002FD2"/>
    <w:rsid w:val="0003210C"/>
    <w:rsid w:val="0004034B"/>
    <w:rsid w:val="000464D3"/>
    <w:rsid w:val="00061B90"/>
    <w:rsid w:val="00077E1A"/>
    <w:rsid w:val="00094EAE"/>
    <w:rsid w:val="000A2FFB"/>
    <w:rsid w:val="000D7560"/>
    <w:rsid w:val="00131E22"/>
    <w:rsid w:val="00135A6D"/>
    <w:rsid w:val="0016165E"/>
    <w:rsid w:val="00194DAC"/>
    <w:rsid w:val="001E3CB2"/>
    <w:rsid w:val="00203E9C"/>
    <w:rsid w:val="00220BC8"/>
    <w:rsid w:val="00221221"/>
    <w:rsid w:val="00222A89"/>
    <w:rsid w:val="00264414"/>
    <w:rsid w:val="00272D31"/>
    <w:rsid w:val="0029099B"/>
    <w:rsid w:val="002A20A4"/>
    <w:rsid w:val="002B1438"/>
    <w:rsid w:val="002B1519"/>
    <w:rsid w:val="003101EC"/>
    <w:rsid w:val="00327EEE"/>
    <w:rsid w:val="00347690"/>
    <w:rsid w:val="00350862"/>
    <w:rsid w:val="00364F3B"/>
    <w:rsid w:val="003A180F"/>
    <w:rsid w:val="003A6DA2"/>
    <w:rsid w:val="003D03B0"/>
    <w:rsid w:val="003D14F3"/>
    <w:rsid w:val="003D7D1D"/>
    <w:rsid w:val="003F195F"/>
    <w:rsid w:val="00402B40"/>
    <w:rsid w:val="00433802"/>
    <w:rsid w:val="00443886"/>
    <w:rsid w:val="00466526"/>
    <w:rsid w:val="004817A9"/>
    <w:rsid w:val="004F4B27"/>
    <w:rsid w:val="004F65FF"/>
    <w:rsid w:val="005057D3"/>
    <w:rsid w:val="0051370C"/>
    <w:rsid w:val="0053295D"/>
    <w:rsid w:val="00543822"/>
    <w:rsid w:val="00543ADE"/>
    <w:rsid w:val="0057599E"/>
    <w:rsid w:val="005B4F7C"/>
    <w:rsid w:val="005D3814"/>
    <w:rsid w:val="00604FB3"/>
    <w:rsid w:val="006127C5"/>
    <w:rsid w:val="00622667"/>
    <w:rsid w:val="00635398"/>
    <w:rsid w:val="00644CCB"/>
    <w:rsid w:val="00655CA2"/>
    <w:rsid w:val="006961B7"/>
    <w:rsid w:val="00696CD5"/>
    <w:rsid w:val="006F162C"/>
    <w:rsid w:val="00707B4B"/>
    <w:rsid w:val="0073475F"/>
    <w:rsid w:val="00736085"/>
    <w:rsid w:val="00750560"/>
    <w:rsid w:val="00764910"/>
    <w:rsid w:val="007A7EBE"/>
    <w:rsid w:val="007C49E7"/>
    <w:rsid w:val="007C556B"/>
    <w:rsid w:val="007C567C"/>
    <w:rsid w:val="007D4853"/>
    <w:rsid w:val="0080188C"/>
    <w:rsid w:val="0080670F"/>
    <w:rsid w:val="008175CC"/>
    <w:rsid w:val="00843AA9"/>
    <w:rsid w:val="00843ED5"/>
    <w:rsid w:val="008448CB"/>
    <w:rsid w:val="008522F3"/>
    <w:rsid w:val="008555AB"/>
    <w:rsid w:val="00857DA1"/>
    <w:rsid w:val="00874251"/>
    <w:rsid w:val="008753B1"/>
    <w:rsid w:val="008D2DB2"/>
    <w:rsid w:val="008F7467"/>
    <w:rsid w:val="00927CE0"/>
    <w:rsid w:val="00935CE8"/>
    <w:rsid w:val="00952FEC"/>
    <w:rsid w:val="00966B04"/>
    <w:rsid w:val="00972CDE"/>
    <w:rsid w:val="009C7363"/>
    <w:rsid w:val="009D7E38"/>
    <w:rsid w:val="009F6B35"/>
    <w:rsid w:val="00A533E2"/>
    <w:rsid w:val="00A578E3"/>
    <w:rsid w:val="00AE665A"/>
    <w:rsid w:val="00B0614B"/>
    <w:rsid w:val="00B24BEE"/>
    <w:rsid w:val="00B25B34"/>
    <w:rsid w:val="00B2615E"/>
    <w:rsid w:val="00B4502C"/>
    <w:rsid w:val="00B509F3"/>
    <w:rsid w:val="00B65E48"/>
    <w:rsid w:val="00B758A7"/>
    <w:rsid w:val="00B76A94"/>
    <w:rsid w:val="00B8527D"/>
    <w:rsid w:val="00B94398"/>
    <w:rsid w:val="00BA668E"/>
    <w:rsid w:val="00BC00C6"/>
    <w:rsid w:val="00BF15FF"/>
    <w:rsid w:val="00C25EB9"/>
    <w:rsid w:val="00C37E43"/>
    <w:rsid w:val="00C469BD"/>
    <w:rsid w:val="00C74D30"/>
    <w:rsid w:val="00C9513B"/>
    <w:rsid w:val="00CA4303"/>
    <w:rsid w:val="00CD4B8E"/>
    <w:rsid w:val="00CE01DD"/>
    <w:rsid w:val="00CF012B"/>
    <w:rsid w:val="00CF40AD"/>
    <w:rsid w:val="00D03545"/>
    <w:rsid w:val="00D051CE"/>
    <w:rsid w:val="00D234CD"/>
    <w:rsid w:val="00D27523"/>
    <w:rsid w:val="00D32961"/>
    <w:rsid w:val="00D67E94"/>
    <w:rsid w:val="00DD5D8B"/>
    <w:rsid w:val="00E11078"/>
    <w:rsid w:val="00E24A16"/>
    <w:rsid w:val="00E30F26"/>
    <w:rsid w:val="00E37DB8"/>
    <w:rsid w:val="00E66A6D"/>
    <w:rsid w:val="00E84FA5"/>
    <w:rsid w:val="00EA02F6"/>
    <w:rsid w:val="00F12BA1"/>
    <w:rsid w:val="00F42DF0"/>
    <w:rsid w:val="00F57861"/>
    <w:rsid w:val="00F629AD"/>
    <w:rsid w:val="00F63234"/>
    <w:rsid w:val="00F73D3A"/>
    <w:rsid w:val="00FA35EB"/>
    <w:rsid w:val="00FA4EBA"/>
    <w:rsid w:val="00FC147A"/>
    <w:rsid w:val="00FC4AD7"/>
    <w:rsid w:val="00FE53EF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713A2"/>
  <w15:chartTrackingRefBased/>
  <w15:docId w15:val="{1F89134C-EC7D-834E-BA21-F474AB58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ffkao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Kao</cp:lastModifiedBy>
  <cp:revision>15</cp:revision>
  <dcterms:created xsi:type="dcterms:W3CDTF">2024-06-28T06:35:00Z</dcterms:created>
  <dcterms:modified xsi:type="dcterms:W3CDTF">2024-08-23T06:48:00Z</dcterms:modified>
</cp:coreProperties>
</file>